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D3" w:rsidRPr="00936170" w:rsidRDefault="00936170">
      <w:r>
        <w:rPr>
          <w:rFonts w:asciiTheme="minorEastAsia" w:hAnsiTheme="minorEastAsia" w:hint="eastAsia"/>
          <w:b/>
          <w:bCs/>
          <w:sz w:val="28"/>
          <w:szCs w:val="36"/>
        </w:rPr>
        <w:t>绍兴文理学院附属医院中药配方颗粒</w:t>
      </w:r>
      <w:r w:rsidRPr="00936170">
        <w:rPr>
          <w:rFonts w:asciiTheme="minorEastAsia" w:hAnsiTheme="minorEastAsia" w:hint="eastAsia"/>
          <w:b/>
          <w:bCs/>
          <w:sz w:val="28"/>
          <w:szCs w:val="36"/>
        </w:rPr>
        <w:t>项目（SXWLYY_KL_2021_0</w:t>
      </w:r>
      <w:r>
        <w:rPr>
          <w:rFonts w:asciiTheme="minorEastAsia" w:hAnsiTheme="minorEastAsia"/>
          <w:b/>
          <w:bCs/>
          <w:sz w:val="28"/>
          <w:szCs w:val="36"/>
        </w:rPr>
        <w:t>4</w:t>
      </w:r>
      <w:r w:rsidRPr="00936170">
        <w:rPr>
          <w:rFonts w:asciiTheme="minorEastAsia" w:hAnsiTheme="minorEastAsia" w:hint="eastAsia"/>
          <w:b/>
          <w:bCs/>
          <w:sz w:val="28"/>
          <w:szCs w:val="36"/>
        </w:rPr>
        <w:t>）</w:t>
      </w:r>
      <w:r w:rsidRPr="00EF65DC">
        <w:rPr>
          <w:rFonts w:asciiTheme="minorEastAsia" w:hAnsiTheme="minorEastAsia" w:hint="eastAsia"/>
          <w:b/>
          <w:bCs/>
          <w:sz w:val="28"/>
          <w:szCs w:val="36"/>
        </w:rPr>
        <w:t>评分标准</w:t>
      </w:r>
    </w:p>
    <w:tbl>
      <w:tblPr>
        <w:tblW w:w="5000" w:type="pct"/>
        <w:tblLook w:val="04A0" w:firstRow="1" w:lastRow="0" w:firstColumn="1" w:lastColumn="0" w:noHBand="0" w:noVBand="1"/>
      </w:tblPr>
      <w:tblGrid>
        <w:gridCol w:w="1514"/>
        <w:gridCol w:w="3649"/>
        <w:gridCol w:w="3677"/>
        <w:gridCol w:w="5108"/>
      </w:tblGrid>
      <w:tr w:rsidR="00936170" w:rsidRPr="00105061" w:rsidTr="00936170">
        <w:trPr>
          <w:trHeight w:val="492"/>
          <w:tblHead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6170" w:rsidRPr="00105061" w:rsidRDefault="00936170" w:rsidP="00D95C6F">
            <w:pPr>
              <w:widowControl/>
              <w:jc w:val="center"/>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序号</w:t>
            </w:r>
          </w:p>
        </w:tc>
        <w:tc>
          <w:tcPr>
            <w:tcW w:w="2626" w:type="pct"/>
            <w:gridSpan w:val="2"/>
            <w:tcBorders>
              <w:top w:val="single" w:sz="4" w:space="0" w:color="auto"/>
              <w:left w:val="nil"/>
              <w:bottom w:val="single" w:sz="4" w:space="0" w:color="auto"/>
              <w:right w:val="single" w:sz="4" w:space="0" w:color="auto"/>
            </w:tcBorders>
            <w:shd w:val="clear" w:color="auto" w:fill="auto"/>
            <w:vAlign w:val="center"/>
            <w:hideMark/>
          </w:tcPr>
          <w:p w:rsidR="00936170" w:rsidRPr="00105061" w:rsidRDefault="00936170" w:rsidP="00D95C6F">
            <w:pPr>
              <w:widowControl/>
              <w:jc w:val="center"/>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评分内容</w:t>
            </w:r>
          </w:p>
        </w:tc>
        <w:tc>
          <w:tcPr>
            <w:tcW w:w="1831" w:type="pct"/>
            <w:tcBorders>
              <w:top w:val="single" w:sz="4" w:space="0" w:color="auto"/>
              <w:left w:val="nil"/>
              <w:bottom w:val="single" w:sz="4" w:space="0" w:color="auto"/>
              <w:right w:val="single" w:sz="4" w:space="0" w:color="auto"/>
            </w:tcBorders>
            <w:shd w:val="clear" w:color="auto" w:fill="auto"/>
            <w:vAlign w:val="center"/>
            <w:hideMark/>
          </w:tcPr>
          <w:p w:rsidR="00936170" w:rsidRPr="00105061" w:rsidRDefault="00936170" w:rsidP="00D95C6F">
            <w:pPr>
              <w:widowControl/>
              <w:jc w:val="center"/>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评分标准</w:t>
            </w:r>
          </w:p>
        </w:tc>
      </w:tr>
      <w:tr w:rsidR="00936170" w:rsidRPr="00105061" w:rsidTr="00936170">
        <w:trPr>
          <w:trHeight w:val="704"/>
        </w:trPr>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一、企业资质（14分）</w:t>
            </w:r>
          </w:p>
        </w:tc>
        <w:tc>
          <w:tcPr>
            <w:tcW w:w="1308" w:type="pct"/>
            <w:vMerge w:val="restart"/>
            <w:tcBorders>
              <w:top w:val="nil"/>
              <w:left w:val="single" w:sz="4" w:space="0" w:color="auto"/>
              <w:bottom w:val="single" w:sz="4" w:space="0" w:color="000000"/>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资质文件（3分）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浙江省食品药品监督管理局备案批件（2分）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有备案批件得2分，无备案批件得0分；</w:t>
            </w:r>
          </w:p>
        </w:tc>
      </w:tr>
      <w:tr w:rsidR="00936170" w:rsidRPr="00105061" w:rsidTr="00936170">
        <w:trPr>
          <w:trHeight w:val="700"/>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vMerge/>
            <w:tcBorders>
              <w:top w:val="nil"/>
              <w:left w:val="single" w:sz="4" w:space="0" w:color="auto"/>
              <w:bottom w:val="single" w:sz="4" w:space="0" w:color="000000"/>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国家正式（试点）生产批文或</w:t>
            </w:r>
            <w:proofErr w:type="gramStart"/>
            <w:r w:rsidRPr="00105061">
              <w:rPr>
                <w:rFonts w:ascii="仿宋" w:eastAsia="仿宋" w:hAnsi="仿宋" w:cs="宋体" w:hint="eastAsia"/>
                <w:color w:val="000000"/>
                <w:kern w:val="0"/>
                <w:sz w:val="22"/>
                <w:szCs w:val="22"/>
              </w:rPr>
              <w:t>省</w:t>
            </w:r>
            <w:r>
              <w:rPr>
                <w:rFonts w:ascii="仿宋" w:eastAsia="仿宋" w:hAnsi="仿宋" w:cs="宋体" w:hint="eastAsia"/>
                <w:color w:val="000000"/>
                <w:kern w:val="0"/>
                <w:sz w:val="22"/>
                <w:szCs w:val="22"/>
              </w:rPr>
              <w:t>最新</w:t>
            </w:r>
            <w:proofErr w:type="gramEnd"/>
            <w:r w:rsidRPr="00105061">
              <w:rPr>
                <w:rFonts w:ascii="仿宋" w:eastAsia="仿宋" w:hAnsi="仿宋" w:cs="宋体" w:hint="eastAsia"/>
                <w:color w:val="000000"/>
                <w:kern w:val="0"/>
                <w:sz w:val="22"/>
                <w:szCs w:val="22"/>
              </w:rPr>
              <w:t>中药配方颗粒科研批文（1分）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有生产或科研批文得1分，无批文得0分</w:t>
            </w:r>
          </w:p>
        </w:tc>
      </w:tr>
      <w:tr w:rsidR="00936170" w:rsidRPr="00105061" w:rsidTr="00936170">
        <w:trPr>
          <w:trHeight w:val="1263"/>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药品质量信用等级（5分）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药品质量信用等级（5 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962840">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AA</w:t>
            </w:r>
            <w:proofErr w:type="gramStart"/>
            <w:r w:rsidRPr="00105061">
              <w:rPr>
                <w:rFonts w:ascii="仿宋" w:eastAsia="仿宋" w:hAnsi="仿宋" w:cs="宋体" w:hint="eastAsia"/>
                <w:color w:val="000000"/>
                <w:kern w:val="0"/>
                <w:sz w:val="22"/>
                <w:szCs w:val="22"/>
              </w:rPr>
              <w:t>级得5分</w:t>
            </w:r>
            <w:proofErr w:type="gramEnd"/>
            <w:r w:rsidRPr="00105061">
              <w:rPr>
                <w:rFonts w:ascii="仿宋" w:eastAsia="仿宋" w:hAnsi="仿宋" w:cs="宋体" w:hint="eastAsia"/>
                <w:color w:val="000000"/>
                <w:kern w:val="0"/>
                <w:sz w:val="22"/>
                <w:szCs w:val="22"/>
              </w:rPr>
              <w:t>，A</w:t>
            </w:r>
            <w:proofErr w:type="gramStart"/>
            <w:r w:rsidRPr="00105061">
              <w:rPr>
                <w:rFonts w:ascii="仿宋" w:eastAsia="仿宋" w:hAnsi="仿宋" w:cs="宋体" w:hint="eastAsia"/>
                <w:color w:val="000000"/>
                <w:kern w:val="0"/>
                <w:sz w:val="22"/>
                <w:szCs w:val="22"/>
              </w:rPr>
              <w:t>级得3分</w:t>
            </w:r>
            <w:proofErr w:type="gramEnd"/>
            <w:r w:rsidRPr="00105061">
              <w:rPr>
                <w:rFonts w:ascii="仿宋" w:eastAsia="仿宋" w:hAnsi="仿宋" w:cs="宋体" w:hint="eastAsia"/>
                <w:color w:val="000000"/>
                <w:kern w:val="0"/>
                <w:sz w:val="22"/>
                <w:szCs w:val="22"/>
              </w:rPr>
              <w:t>，B或未开展评审或者评审无等级的省市按得2分算，C级（基本失信)、D级（严重失信）不得分（以</w:t>
            </w:r>
            <w:r w:rsidR="0036539F" w:rsidRPr="00962840">
              <w:rPr>
                <w:rFonts w:ascii="仿宋" w:eastAsia="仿宋" w:hAnsi="仿宋" w:cs="宋体" w:hint="eastAsia"/>
                <w:color w:val="000000"/>
                <w:kern w:val="0"/>
                <w:sz w:val="22"/>
                <w:szCs w:val="22"/>
              </w:rPr>
              <w:t>最新</w:t>
            </w:r>
            <w:r w:rsidRPr="00105061">
              <w:rPr>
                <w:rFonts w:ascii="仿宋" w:eastAsia="仿宋" w:hAnsi="仿宋" w:cs="宋体" w:hint="eastAsia"/>
                <w:color w:val="000000"/>
                <w:kern w:val="0"/>
                <w:sz w:val="22"/>
                <w:szCs w:val="22"/>
              </w:rPr>
              <w:t>年度</w:t>
            </w:r>
            <w:proofErr w:type="gramStart"/>
            <w:r w:rsidRPr="00105061">
              <w:rPr>
                <w:rFonts w:ascii="仿宋" w:eastAsia="仿宋" w:hAnsi="仿宋" w:cs="宋体" w:hint="eastAsia"/>
                <w:color w:val="000000"/>
                <w:kern w:val="0"/>
                <w:sz w:val="22"/>
                <w:szCs w:val="22"/>
              </w:rPr>
              <w:t>当地药</w:t>
            </w:r>
            <w:proofErr w:type="gramEnd"/>
            <w:r w:rsidRPr="00105061">
              <w:rPr>
                <w:rFonts w:ascii="仿宋" w:eastAsia="仿宋" w:hAnsi="仿宋" w:cs="宋体" w:hint="eastAsia"/>
                <w:color w:val="000000"/>
                <w:kern w:val="0"/>
                <w:sz w:val="22"/>
                <w:szCs w:val="22"/>
              </w:rPr>
              <w:t>监部门评定为准）</w:t>
            </w:r>
          </w:p>
        </w:tc>
      </w:tr>
      <w:tr w:rsidR="00936170" w:rsidRPr="00105061" w:rsidTr="00936170">
        <w:trPr>
          <w:trHeight w:val="1963"/>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jc w:val="left"/>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市场占有率（6分）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jc w:val="left"/>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市场占有率（6分）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2019年至今案例（提供浙江省内三级医院配方颗粒销售合同复印件、采购票据、医院签收单（样张）复印件）。根据投标人所提供的销售案例合同，经评标小组认定为符合要求的三级医院数量最多的企业合同数量作为基准数，其他企业市场占有率得分=该企业提供的合同数量/基准数</w:t>
            </w:r>
            <w:r w:rsidR="0036539F">
              <w:rPr>
                <w:rFonts w:ascii="仿宋" w:eastAsia="仿宋" w:hAnsi="仿宋" w:cs="宋体" w:hint="eastAsia"/>
                <w:color w:val="000000"/>
                <w:kern w:val="0"/>
                <w:sz w:val="22"/>
                <w:szCs w:val="22"/>
              </w:rPr>
              <w:t>*6</w:t>
            </w:r>
          </w:p>
        </w:tc>
      </w:tr>
      <w:tr w:rsidR="00936170" w:rsidRPr="00105061" w:rsidTr="00936170">
        <w:trPr>
          <w:trHeight w:val="432"/>
        </w:trPr>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二、企业实力（15分）</w:t>
            </w: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jc w:val="left"/>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根据企业信誉、管理（3分）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根据企业信誉、管理能力（3分）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proofErr w:type="gramStart"/>
            <w:r w:rsidRPr="00105061">
              <w:rPr>
                <w:rFonts w:ascii="仿宋" w:eastAsia="仿宋" w:hAnsi="仿宋" w:cs="宋体" w:hint="eastAsia"/>
                <w:color w:val="000000"/>
                <w:kern w:val="0"/>
                <w:sz w:val="22"/>
                <w:szCs w:val="22"/>
              </w:rPr>
              <w:t>优得3分</w:t>
            </w:r>
            <w:proofErr w:type="gramEnd"/>
            <w:r w:rsidRPr="00105061">
              <w:rPr>
                <w:rFonts w:ascii="仿宋" w:eastAsia="仿宋" w:hAnsi="仿宋" w:cs="宋体" w:hint="eastAsia"/>
                <w:color w:val="000000"/>
                <w:kern w:val="0"/>
                <w:sz w:val="22"/>
                <w:szCs w:val="22"/>
              </w:rPr>
              <w:t>，</w:t>
            </w:r>
            <w:proofErr w:type="gramStart"/>
            <w:r w:rsidRPr="00105061">
              <w:rPr>
                <w:rFonts w:ascii="仿宋" w:eastAsia="仿宋" w:hAnsi="仿宋" w:cs="宋体" w:hint="eastAsia"/>
                <w:color w:val="000000"/>
                <w:kern w:val="0"/>
                <w:sz w:val="22"/>
                <w:szCs w:val="22"/>
              </w:rPr>
              <w:t>良得2分</w:t>
            </w:r>
            <w:proofErr w:type="gramEnd"/>
            <w:r w:rsidRPr="00105061">
              <w:rPr>
                <w:rFonts w:ascii="仿宋" w:eastAsia="仿宋" w:hAnsi="仿宋" w:cs="宋体" w:hint="eastAsia"/>
                <w:color w:val="000000"/>
                <w:kern w:val="0"/>
                <w:sz w:val="22"/>
                <w:szCs w:val="22"/>
              </w:rPr>
              <w:t>，一般1分</w:t>
            </w:r>
          </w:p>
        </w:tc>
      </w:tr>
      <w:tr w:rsidR="00936170" w:rsidRPr="00105061" w:rsidTr="00936170">
        <w:trPr>
          <w:trHeight w:val="408"/>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是否为上市企业（2分）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是否为上市企业（2分）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上市企业得2分，非上市企业不得分</w:t>
            </w:r>
          </w:p>
        </w:tc>
      </w:tr>
      <w:tr w:rsidR="00936170" w:rsidRPr="00105061" w:rsidTr="00936170">
        <w:trPr>
          <w:trHeight w:val="1125"/>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配方颗粒品种数量（5分）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配方颗粒品种数量（5分）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省药监局备案品种数（提供最新效期内浙江省食品药品监督管理局备案批件）品种数最多者5分，排名第二得4分，排名第三得3分，其他得2分。</w:t>
            </w:r>
          </w:p>
        </w:tc>
      </w:tr>
      <w:tr w:rsidR="00936170" w:rsidRPr="00105061" w:rsidTr="00936170">
        <w:trPr>
          <w:trHeight w:val="983"/>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质量状况（5分）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质量状况（5分）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专家根据投标公司提供10个配方颗粒</w:t>
            </w:r>
            <w:r w:rsidR="0036539F">
              <w:rPr>
                <w:rFonts w:ascii="仿宋" w:eastAsia="仿宋" w:hAnsi="仿宋" w:cs="宋体" w:hint="eastAsia"/>
                <w:color w:val="000000"/>
                <w:kern w:val="0"/>
                <w:sz w:val="22"/>
                <w:szCs w:val="22"/>
              </w:rPr>
              <w:t>（</w:t>
            </w:r>
            <w:r w:rsidR="0036539F" w:rsidRPr="00962840">
              <w:rPr>
                <w:rFonts w:ascii="仿宋" w:eastAsia="仿宋" w:hAnsi="仿宋" w:cs="宋体" w:hint="eastAsia"/>
                <w:color w:val="000000"/>
                <w:kern w:val="0"/>
                <w:sz w:val="22"/>
                <w:szCs w:val="22"/>
              </w:rPr>
              <w:t>党参、甘草、姜半夏、茯苓、黄芪、柴胡、当归、麸炒白术、川芎、牡丹皮）</w:t>
            </w:r>
            <w:r w:rsidRPr="00962840">
              <w:rPr>
                <w:rFonts w:ascii="仿宋" w:eastAsia="仿宋" w:hAnsi="仿宋" w:cs="宋体" w:hint="eastAsia"/>
                <w:color w:val="000000"/>
                <w:kern w:val="0"/>
                <w:sz w:val="22"/>
                <w:szCs w:val="22"/>
              </w:rPr>
              <w:t>的样品，通过溶解度、色泽、气</w:t>
            </w:r>
            <w:bookmarkStart w:id="0" w:name="_GoBack"/>
            <w:bookmarkEnd w:id="0"/>
            <w:r w:rsidRPr="00105061">
              <w:rPr>
                <w:rFonts w:ascii="仿宋" w:eastAsia="仿宋" w:hAnsi="仿宋" w:cs="宋体" w:hint="eastAsia"/>
                <w:color w:val="000000"/>
                <w:kern w:val="0"/>
                <w:sz w:val="22"/>
                <w:szCs w:val="22"/>
              </w:rPr>
              <w:t>味等对比进行评定，优4-5分，良2-3分，一般1分。</w:t>
            </w:r>
          </w:p>
        </w:tc>
      </w:tr>
      <w:tr w:rsidR="00936170" w:rsidRPr="00105061" w:rsidTr="00936170">
        <w:trPr>
          <w:trHeight w:val="1489"/>
        </w:trPr>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三、中药配方颗粒智能调配系统（22分）</w:t>
            </w: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中药配方颗粒调配设备（4分）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中药颗粒剂配方机组（4分）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自行配备与配方颗粒相适应的智能调配系统,合同期间若有升级</w:t>
            </w:r>
            <w:proofErr w:type="gramStart"/>
            <w:r w:rsidRPr="00105061">
              <w:rPr>
                <w:rFonts w:ascii="仿宋" w:eastAsia="仿宋" w:hAnsi="仿宋" w:cs="宋体" w:hint="eastAsia"/>
                <w:color w:val="000000"/>
                <w:kern w:val="0"/>
                <w:sz w:val="22"/>
                <w:szCs w:val="22"/>
              </w:rPr>
              <w:t>版设备</w:t>
            </w:r>
            <w:proofErr w:type="gramEnd"/>
            <w:r w:rsidRPr="00105061">
              <w:rPr>
                <w:rFonts w:ascii="仿宋" w:eastAsia="仿宋" w:hAnsi="仿宋" w:cs="宋体" w:hint="eastAsia"/>
                <w:color w:val="000000"/>
                <w:kern w:val="0"/>
                <w:sz w:val="22"/>
                <w:szCs w:val="22"/>
              </w:rPr>
              <w:t>应用（以浙江省内首家医院应用为准），承诺半年内更新设备（</w:t>
            </w:r>
            <w:proofErr w:type="gramStart"/>
            <w:r w:rsidRPr="00105061">
              <w:rPr>
                <w:rFonts w:ascii="仿宋" w:eastAsia="仿宋" w:hAnsi="仿宋" w:cs="宋体" w:hint="eastAsia"/>
                <w:color w:val="000000"/>
                <w:kern w:val="0"/>
                <w:sz w:val="22"/>
                <w:szCs w:val="22"/>
              </w:rPr>
              <w:t>附承诺</w:t>
            </w:r>
            <w:proofErr w:type="gramEnd"/>
            <w:r w:rsidRPr="00105061">
              <w:rPr>
                <w:rFonts w:ascii="仿宋" w:eastAsia="仿宋" w:hAnsi="仿宋" w:cs="宋体" w:hint="eastAsia"/>
                <w:color w:val="000000"/>
                <w:kern w:val="0"/>
                <w:sz w:val="22"/>
                <w:szCs w:val="22"/>
              </w:rPr>
              <w:t>书）。</w:t>
            </w:r>
            <w:r w:rsidRPr="00105061">
              <w:rPr>
                <w:rFonts w:ascii="仿宋" w:eastAsia="仿宋" w:hAnsi="仿宋" w:cs="宋体" w:hint="eastAsia"/>
                <w:color w:val="000000"/>
                <w:kern w:val="0"/>
                <w:sz w:val="22"/>
                <w:szCs w:val="22"/>
              </w:rPr>
              <w:br/>
              <w:t>投标文件中需提供目前最新</w:t>
            </w:r>
            <w:proofErr w:type="gramStart"/>
            <w:r w:rsidRPr="00105061">
              <w:rPr>
                <w:rFonts w:ascii="仿宋" w:eastAsia="仿宋" w:hAnsi="仿宋" w:cs="宋体" w:hint="eastAsia"/>
                <w:color w:val="000000"/>
                <w:kern w:val="0"/>
                <w:sz w:val="22"/>
                <w:szCs w:val="22"/>
              </w:rPr>
              <w:t>调配机图样</w:t>
            </w:r>
            <w:proofErr w:type="gramEnd"/>
            <w:r w:rsidRPr="00105061">
              <w:rPr>
                <w:rFonts w:ascii="仿宋" w:eastAsia="仿宋" w:hAnsi="仿宋" w:cs="宋体" w:hint="eastAsia"/>
                <w:color w:val="000000"/>
                <w:kern w:val="0"/>
                <w:sz w:val="22"/>
                <w:szCs w:val="22"/>
              </w:rPr>
              <w:t>照及型号。</w:t>
            </w:r>
            <w:proofErr w:type="gramStart"/>
            <w:r w:rsidRPr="00105061">
              <w:rPr>
                <w:rFonts w:ascii="仿宋" w:eastAsia="仿宋" w:hAnsi="仿宋" w:cs="宋体" w:hint="eastAsia"/>
                <w:color w:val="000000"/>
                <w:kern w:val="0"/>
                <w:sz w:val="22"/>
                <w:szCs w:val="22"/>
              </w:rPr>
              <w:t>优得</w:t>
            </w:r>
            <w:proofErr w:type="gramEnd"/>
            <w:r w:rsidRPr="00105061">
              <w:rPr>
                <w:rFonts w:ascii="仿宋" w:eastAsia="仿宋" w:hAnsi="仿宋" w:cs="宋体" w:hint="eastAsia"/>
                <w:color w:val="000000"/>
                <w:kern w:val="0"/>
                <w:sz w:val="22"/>
                <w:szCs w:val="22"/>
              </w:rPr>
              <w:t>3-4分，良2分，一般1分，不承诺不得分。</w:t>
            </w:r>
          </w:p>
        </w:tc>
      </w:tr>
      <w:tr w:rsidR="00936170" w:rsidRPr="00105061" w:rsidTr="00936170">
        <w:trPr>
          <w:trHeight w:val="901"/>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Cs w:val="21"/>
              </w:rPr>
            </w:pPr>
            <w:r w:rsidRPr="00105061">
              <w:rPr>
                <w:rFonts w:ascii="仿宋" w:eastAsia="仿宋" w:hAnsi="仿宋" w:cs="宋体" w:hint="eastAsia"/>
                <w:color w:val="000000"/>
                <w:kern w:val="0"/>
                <w:szCs w:val="21"/>
              </w:rPr>
              <w:t>信息化及场地建设（4分）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Cs w:val="21"/>
              </w:rPr>
            </w:pPr>
            <w:r w:rsidRPr="00105061">
              <w:rPr>
                <w:rFonts w:ascii="仿宋" w:eastAsia="仿宋" w:hAnsi="仿宋" w:cs="宋体" w:hint="eastAsia"/>
                <w:color w:val="000000"/>
                <w:kern w:val="0"/>
                <w:szCs w:val="21"/>
              </w:rPr>
              <w:t>信息化及场地建设（4分）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若中药配方颗粒药房移址搬迁或改造等，承担与配方颗粒相关的信息化及场地建设等费用（承诺书,格式自拟）；有承诺书得4分，否则不得分。</w:t>
            </w:r>
          </w:p>
        </w:tc>
      </w:tr>
      <w:tr w:rsidR="00936170" w:rsidRPr="00105061" w:rsidTr="00936170">
        <w:trPr>
          <w:trHeight w:val="659"/>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智能中药房设计方案（4分）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智能中药房设计方案（4分）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有完善设计方案得4分，只有简单方案得1分，没有设计方案的得0分。</w:t>
            </w:r>
          </w:p>
        </w:tc>
      </w:tr>
      <w:tr w:rsidR="00936170" w:rsidRPr="00105061" w:rsidTr="00936170">
        <w:trPr>
          <w:trHeight w:val="1265"/>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调剂人员配备及管理（6分）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调剂人员配备、管理及费用（6分）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725DC6">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1.</w:t>
            </w:r>
            <w:r w:rsidR="00725DC6">
              <w:rPr>
                <w:rFonts w:ascii="仿宋" w:eastAsia="仿宋" w:hAnsi="仿宋" w:cs="宋体"/>
                <w:color w:val="000000"/>
                <w:kern w:val="0"/>
                <w:sz w:val="22"/>
                <w:szCs w:val="22"/>
              </w:rPr>
              <w:t>1</w:t>
            </w:r>
            <w:r w:rsidRPr="00105061">
              <w:rPr>
                <w:rFonts w:ascii="仿宋" w:eastAsia="仿宋" w:hAnsi="仿宋" w:cs="宋体" w:hint="eastAsia"/>
                <w:color w:val="000000"/>
                <w:kern w:val="0"/>
                <w:sz w:val="22"/>
                <w:szCs w:val="22"/>
              </w:rPr>
              <w:t>人及以上，能提供与实际调配颗粒剂处方工作量相适应的具有资质的调剂人员，并承担相应费用得4分，否则得0分。</w:t>
            </w:r>
            <w:r w:rsidRPr="00105061">
              <w:rPr>
                <w:rFonts w:ascii="仿宋" w:eastAsia="仿宋" w:hAnsi="仿宋" w:cs="宋体" w:hint="eastAsia"/>
                <w:color w:val="000000"/>
                <w:kern w:val="0"/>
                <w:sz w:val="22"/>
                <w:szCs w:val="22"/>
              </w:rPr>
              <w:br/>
              <w:t>2.承诺调剂人员参照医院规章制度管理的得2分，否则得0分。</w:t>
            </w:r>
          </w:p>
        </w:tc>
      </w:tr>
      <w:tr w:rsidR="00936170" w:rsidRPr="00105061" w:rsidTr="00936170">
        <w:trPr>
          <w:trHeight w:val="1272"/>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工作流程（2分）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工作流程（2分)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有保证智能中药房规范运行的工作流程，且包括审方、复核等环节的得2分，否则得0分。</w:t>
            </w:r>
          </w:p>
        </w:tc>
      </w:tr>
      <w:tr w:rsidR="00936170" w:rsidRPr="00105061" w:rsidTr="00936170">
        <w:trPr>
          <w:trHeight w:val="483"/>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管理制度（2分）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制度建设(2分）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有保证智能中药房规范运行的管理制度的得2分，否则得0分。</w:t>
            </w:r>
          </w:p>
        </w:tc>
      </w:tr>
      <w:tr w:rsidR="00936170" w:rsidRPr="00105061" w:rsidTr="00936170">
        <w:trPr>
          <w:trHeight w:val="341"/>
        </w:trPr>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四、售后服务和服务承诺（7分）</w:t>
            </w: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配送时间（3分）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配送时间（3分）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承诺紧急药品1小时内到达得3分，3小时得1分。</w:t>
            </w:r>
          </w:p>
        </w:tc>
      </w:tr>
      <w:tr w:rsidR="00936170" w:rsidRPr="00105061" w:rsidTr="00936170">
        <w:trPr>
          <w:trHeight w:val="998"/>
        </w:trPr>
        <w:tc>
          <w:tcPr>
            <w:tcW w:w="543" w:type="pct"/>
            <w:vMerge/>
            <w:tcBorders>
              <w:top w:val="nil"/>
              <w:left w:val="single" w:sz="4" w:space="0" w:color="auto"/>
              <w:bottom w:val="single" w:sz="4" w:space="0" w:color="auto"/>
              <w:right w:val="single" w:sz="4" w:space="0" w:color="auto"/>
            </w:tcBorders>
            <w:vAlign w:val="center"/>
            <w:hideMark/>
          </w:tcPr>
          <w:p w:rsidR="00936170" w:rsidRPr="00105061" w:rsidRDefault="00936170" w:rsidP="00D95C6F">
            <w:pPr>
              <w:widowControl/>
              <w:jc w:val="left"/>
              <w:rPr>
                <w:rFonts w:ascii="仿宋" w:eastAsia="仿宋" w:hAnsi="仿宋" w:cs="宋体"/>
                <w:color w:val="000000"/>
                <w:kern w:val="0"/>
                <w:sz w:val="22"/>
                <w:szCs w:val="22"/>
              </w:rPr>
            </w:pP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设备维护（4分）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售后服务（4分）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在本地区有售后服务中心得2分；故障维修响应时间:</w:t>
            </w:r>
            <w:proofErr w:type="gramStart"/>
            <w:r w:rsidRPr="00105061">
              <w:rPr>
                <w:rFonts w:ascii="仿宋" w:eastAsia="仿宋" w:hAnsi="仿宋" w:cs="宋体" w:hint="eastAsia"/>
                <w:color w:val="000000"/>
                <w:kern w:val="0"/>
                <w:sz w:val="22"/>
                <w:szCs w:val="22"/>
              </w:rPr>
              <w:t>调配机</w:t>
            </w:r>
            <w:proofErr w:type="gramEnd"/>
            <w:r w:rsidRPr="00105061">
              <w:rPr>
                <w:rFonts w:ascii="仿宋" w:eastAsia="仿宋" w:hAnsi="仿宋" w:cs="宋体" w:hint="eastAsia"/>
                <w:color w:val="000000"/>
                <w:kern w:val="0"/>
                <w:sz w:val="22"/>
                <w:szCs w:val="22"/>
              </w:rPr>
              <w:t>在使用过程中出现问题维护要求及时到现场维修。3小时内维护得2分，否则得0分。</w:t>
            </w:r>
          </w:p>
        </w:tc>
      </w:tr>
      <w:tr w:rsidR="00936170" w:rsidRPr="00105061" w:rsidTr="00936170">
        <w:trPr>
          <w:trHeight w:val="969"/>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936170" w:rsidRPr="00105061" w:rsidRDefault="00936170" w:rsidP="00D95C6F">
            <w:pPr>
              <w:widowControl/>
              <w:jc w:val="left"/>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五、投标文件制作（2分）</w:t>
            </w:r>
          </w:p>
        </w:tc>
        <w:tc>
          <w:tcPr>
            <w:tcW w:w="130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投标资料完整性、真实性、及质量（2分）</w:t>
            </w:r>
          </w:p>
        </w:tc>
        <w:tc>
          <w:tcPr>
            <w:tcW w:w="1318"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按投标文件要求（2分）</w:t>
            </w:r>
          </w:p>
        </w:tc>
        <w:tc>
          <w:tcPr>
            <w:tcW w:w="1831" w:type="pct"/>
            <w:tcBorders>
              <w:top w:val="nil"/>
              <w:left w:val="nil"/>
              <w:bottom w:val="single" w:sz="4" w:space="0" w:color="auto"/>
              <w:right w:val="single" w:sz="4" w:space="0" w:color="auto"/>
            </w:tcBorders>
            <w:shd w:val="clear" w:color="auto" w:fill="auto"/>
            <w:vAlign w:val="center"/>
            <w:hideMark/>
          </w:tcPr>
          <w:p w:rsidR="00936170" w:rsidRPr="00105061" w:rsidRDefault="00936170" w:rsidP="00D95C6F">
            <w:pPr>
              <w:widowControl/>
              <w:rPr>
                <w:rFonts w:ascii="仿宋" w:eastAsia="仿宋" w:hAnsi="仿宋" w:cs="宋体"/>
                <w:color w:val="000000"/>
                <w:kern w:val="0"/>
                <w:sz w:val="22"/>
                <w:szCs w:val="22"/>
              </w:rPr>
            </w:pPr>
            <w:r w:rsidRPr="00105061">
              <w:rPr>
                <w:rFonts w:ascii="仿宋" w:eastAsia="仿宋" w:hAnsi="仿宋" w:cs="宋体" w:hint="eastAsia"/>
                <w:color w:val="000000"/>
                <w:kern w:val="0"/>
                <w:sz w:val="22"/>
                <w:szCs w:val="22"/>
              </w:rPr>
              <w:t>标书制作规范（编制成册、目录、页码），内容完整、文字清晰、应标内容描述准确。进行分析比较、评议，确定档次打分。优2分、良1.5分、一般1分。</w:t>
            </w:r>
          </w:p>
        </w:tc>
      </w:tr>
    </w:tbl>
    <w:p w:rsidR="00936170" w:rsidRPr="00936170" w:rsidRDefault="00936170"/>
    <w:sectPr w:rsidR="00936170" w:rsidRPr="00936170" w:rsidSect="00936170">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33" w:rsidRDefault="007D4333" w:rsidP="00936170">
      <w:r>
        <w:separator/>
      </w:r>
    </w:p>
  </w:endnote>
  <w:endnote w:type="continuationSeparator" w:id="0">
    <w:p w:rsidR="007D4333" w:rsidRDefault="007D4333" w:rsidP="0093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009921"/>
      <w:docPartObj>
        <w:docPartGallery w:val="Page Numbers (Bottom of Page)"/>
        <w:docPartUnique/>
      </w:docPartObj>
    </w:sdtPr>
    <w:sdtEndPr/>
    <w:sdtContent>
      <w:p w:rsidR="00936170" w:rsidRDefault="00936170">
        <w:pPr>
          <w:pStyle w:val="a4"/>
          <w:jc w:val="center"/>
        </w:pPr>
        <w:r>
          <w:fldChar w:fldCharType="begin"/>
        </w:r>
        <w:r>
          <w:instrText>PAGE   \* MERGEFORMAT</w:instrText>
        </w:r>
        <w:r>
          <w:fldChar w:fldCharType="separate"/>
        </w:r>
        <w:r w:rsidR="00962840" w:rsidRPr="00962840">
          <w:rPr>
            <w:noProof/>
            <w:lang w:val="zh-CN"/>
          </w:rPr>
          <w:t>2</w:t>
        </w:r>
        <w:r>
          <w:fldChar w:fldCharType="end"/>
        </w:r>
      </w:p>
    </w:sdtContent>
  </w:sdt>
  <w:p w:rsidR="00936170" w:rsidRDefault="009361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33" w:rsidRDefault="007D4333" w:rsidP="00936170">
      <w:r>
        <w:separator/>
      </w:r>
    </w:p>
  </w:footnote>
  <w:footnote w:type="continuationSeparator" w:id="0">
    <w:p w:rsidR="007D4333" w:rsidRDefault="007D4333" w:rsidP="00936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70"/>
    <w:rsid w:val="00217C5E"/>
    <w:rsid w:val="0036539F"/>
    <w:rsid w:val="003A2B6D"/>
    <w:rsid w:val="00725DC6"/>
    <w:rsid w:val="007D4333"/>
    <w:rsid w:val="008B4C20"/>
    <w:rsid w:val="00936170"/>
    <w:rsid w:val="00962840"/>
    <w:rsid w:val="00D9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CA2C-E123-4113-BAA6-3DF27418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170"/>
    <w:rPr>
      <w:rFonts w:ascii="Times New Roman" w:eastAsia="宋体" w:hAnsi="Times New Roman" w:cs="Times New Roman"/>
      <w:sz w:val="18"/>
      <w:szCs w:val="18"/>
    </w:rPr>
  </w:style>
  <w:style w:type="paragraph" w:styleId="a4">
    <w:name w:val="footer"/>
    <w:basedOn w:val="a"/>
    <w:link w:val="Char0"/>
    <w:uiPriority w:val="99"/>
    <w:unhideWhenUsed/>
    <w:rsid w:val="00936170"/>
    <w:pPr>
      <w:tabs>
        <w:tab w:val="center" w:pos="4153"/>
        <w:tab w:val="right" w:pos="8306"/>
      </w:tabs>
      <w:snapToGrid w:val="0"/>
      <w:jc w:val="left"/>
    </w:pPr>
    <w:rPr>
      <w:sz w:val="18"/>
      <w:szCs w:val="18"/>
    </w:rPr>
  </w:style>
  <w:style w:type="character" w:customStyle="1" w:styleId="Char0">
    <w:name w:val="页脚 Char"/>
    <w:basedOn w:val="a0"/>
    <w:link w:val="a4"/>
    <w:uiPriority w:val="99"/>
    <w:rsid w:val="00936170"/>
    <w:rPr>
      <w:rFonts w:ascii="Times New Roman" w:eastAsia="宋体" w:hAnsi="Times New Roman" w:cs="Times New Roman"/>
      <w:sz w:val="18"/>
      <w:szCs w:val="18"/>
    </w:rPr>
  </w:style>
  <w:style w:type="paragraph" w:styleId="a5">
    <w:name w:val="Balloon Text"/>
    <w:basedOn w:val="a"/>
    <w:link w:val="Char1"/>
    <w:uiPriority w:val="99"/>
    <w:semiHidden/>
    <w:unhideWhenUsed/>
    <w:rsid w:val="0036539F"/>
    <w:rPr>
      <w:sz w:val="18"/>
      <w:szCs w:val="18"/>
    </w:rPr>
  </w:style>
  <w:style w:type="character" w:customStyle="1" w:styleId="Char1">
    <w:name w:val="批注框文本 Char"/>
    <w:basedOn w:val="a0"/>
    <w:link w:val="a5"/>
    <w:uiPriority w:val="99"/>
    <w:semiHidden/>
    <w:rsid w:val="003653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1314</Characters>
  <Application>Microsoft Office Word</Application>
  <DocSecurity>0</DocSecurity>
  <Lines>10</Lines>
  <Paragraphs>3</Paragraphs>
  <ScaleCrop>false</ScaleCrop>
  <Company>Microsoft</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dc:creator>
  <cp:keywords/>
  <dc:description/>
  <cp:lastModifiedBy>Baoo</cp:lastModifiedBy>
  <cp:revision>4</cp:revision>
  <cp:lastPrinted>2021-06-16T06:50:00Z</cp:lastPrinted>
  <dcterms:created xsi:type="dcterms:W3CDTF">2021-06-15T08:57:00Z</dcterms:created>
  <dcterms:modified xsi:type="dcterms:W3CDTF">2021-06-17T06:31:00Z</dcterms:modified>
</cp:coreProperties>
</file>